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E45CC" w14:textId="77777777" w:rsidR="00EF7697" w:rsidRDefault="00EF7697" w:rsidP="000775DC">
      <w:pPr>
        <w:rPr>
          <w:rFonts w:ascii="Tahoma" w:hAnsi="Tahoma" w:cs="Tahoma"/>
          <w:color w:val="000000"/>
        </w:rPr>
      </w:pPr>
      <w:r>
        <w:rPr>
          <w:rFonts w:ascii="Tahoma" w:hAnsi="Tahoma" w:cs="Tahoma"/>
          <w:color w:val="000000"/>
        </w:rPr>
        <w:t>Opdracht Collectie Mauritshuis</w:t>
      </w:r>
    </w:p>
    <w:p w14:paraId="2CC888A4" w14:textId="77777777" w:rsidR="000775DC" w:rsidRPr="00EF7697" w:rsidRDefault="00EF7697" w:rsidP="000775DC">
      <w:pPr>
        <w:pStyle w:val="Normaalweb"/>
        <w:numPr>
          <w:ilvl w:val="0"/>
          <w:numId w:val="1"/>
        </w:numPr>
        <w:rPr>
          <w:rFonts w:ascii="Tahoma" w:hAnsi="Tahoma" w:cs="Tahoma"/>
          <w:color w:val="000000"/>
        </w:rPr>
      </w:pPr>
      <w:r>
        <w:rPr>
          <w:rFonts w:ascii="Tahoma" w:hAnsi="Tahoma" w:cs="Tahoma"/>
          <w:color w:val="000000"/>
        </w:rPr>
        <w:t>I</w:t>
      </w:r>
      <w:r w:rsidR="000775DC">
        <w:rPr>
          <w:rFonts w:ascii="Tahoma" w:hAnsi="Tahoma" w:cs="Tahoma"/>
          <w:color w:val="000000"/>
        </w:rPr>
        <w:t>n de les ga je naar de mediatheek.</w:t>
      </w:r>
    </w:p>
    <w:p w14:paraId="242EB3C7" w14:textId="77777777" w:rsidR="000775DC" w:rsidRDefault="000775DC" w:rsidP="00EF7697">
      <w:pPr>
        <w:pStyle w:val="Normaalweb"/>
        <w:numPr>
          <w:ilvl w:val="0"/>
          <w:numId w:val="1"/>
        </w:numPr>
        <w:rPr>
          <w:rFonts w:ascii="Tahoma" w:hAnsi="Tahoma" w:cs="Tahoma"/>
          <w:color w:val="000000"/>
        </w:rPr>
      </w:pPr>
      <w:r>
        <w:rPr>
          <w:rFonts w:ascii="Tahoma" w:hAnsi="Tahoma" w:cs="Tahoma"/>
          <w:color w:val="000000"/>
        </w:rPr>
        <w:t>Daar ga je naar de site van het Mauritshuis (dat is een Museum in den Haag)</w:t>
      </w:r>
    </w:p>
    <w:p w14:paraId="2EB3959D" w14:textId="77777777" w:rsidR="000775DC" w:rsidRDefault="003961AE" w:rsidP="00EF7697">
      <w:pPr>
        <w:pStyle w:val="Normaalweb"/>
        <w:numPr>
          <w:ilvl w:val="0"/>
          <w:numId w:val="1"/>
        </w:numPr>
        <w:rPr>
          <w:rFonts w:ascii="Tahoma" w:hAnsi="Tahoma" w:cs="Tahoma"/>
          <w:color w:val="000000"/>
        </w:rPr>
      </w:pPr>
      <w:hyperlink r:id="rId5" w:tgtFrame="_blank" w:history="1">
        <w:proofErr w:type="gramStart"/>
        <w:r w:rsidR="000775DC">
          <w:rPr>
            <w:rStyle w:val="Hyperlink"/>
            <w:rFonts w:ascii="Tahoma" w:hAnsi="Tahoma" w:cs="Tahoma"/>
            <w:color w:val="005C86"/>
          </w:rPr>
          <w:t>mauritshuis.nl</w:t>
        </w:r>
        <w:proofErr w:type="gramEnd"/>
        <w:r w:rsidR="000775DC">
          <w:rPr>
            <w:rStyle w:val="Hyperlink"/>
            <w:rFonts w:ascii="Tahoma" w:hAnsi="Tahoma" w:cs="Tahoma"/>
            <w:color w:val="005C86"/>
          </w:rPr>
          <w:t>/nl-nl/verdiep/de-collectie/zoeken-in-de-collectie</w:t>
        </w:r>
      </w:hyperlink>
    </w:p>
    <w:p w14:paraId="3A7F63FA" w14:textId="77777777" w:rsidR="000775DC" w:rsidRDefault="00EF7697" w:rsidP="00EF7697">
      <w:pPr>
        <w:pStyle w:val="Normaalweb"/>
        <w:numPr>
          <w:ilvl w:val="0"/>
          <w:numId w:val="1"/>
        </w:numPr>
        <w:rPr>
          <w:rFonts w:ascii="Tahoma" w:hAnsi="Tahoma" w:cs="Tahoma"/>
          <w:color w:val="000000"/>
        </w:rPr>
      </w:pPr>
      <w:r>
        <w:rPr>
          <w:rFonts w:ascii="Tahoma" w:hAnsi="Tahoma" w:cs="Tahoma"/>
          <w:color w:val="000000"/>
        </w:rPr>
        <w:t>I</w:t>
      </w:r>
      <w:r w:rsidR="000775DC">
        <w:rPr>
          <w:rFonts w:ascii="Tahoma" w:hAnsi="Tahoma" w:cs="Tahoma"/>
          <w:color w:val="000000"/>
        </w:rPr>
        <w:t xml:space="preserve">n die collectie (onderaan de pagina kun je </w:t>
      </w:r>
      <w:r w:rsidR="00F706C8">
        <w:rPr>
          <w:rFonts w:ascii="Tahoma" w:hAnsi="Tahoma" w:cs="Tahoma"/>
          <w:color w:val="000000"/>
        </w:rPr>
        <w:t xml:space="preserve">telkens </w:t>
      </w:r>
      <w:r w:rsidR="000775DC">
        <w:rPr>
          <w:rFonts w:ascii="Tahoma" w:hAnsi="Tahoma" w:cs="Tahoma"/>
          <w:color w:val="000000"/>
        </w:rPr>
        <w:t>meer resultaten opvragen</w:t>
      </w:r>
      <w:r w:rsidR="00F706C8">
        <w:rPr>
          <w:rFonts w:ascii="Tahoma" w:hAnsi="Tahoma" w:cs="Tahoma"/>
          <w:color w:val="000000"/>
        </w:rPr>
        <w:t>, er zijn 961 kunstwerken te vinden</w:t>
      </w:r>
      <w:r w:rsidR="000775DC">
        <w:rPr>
          <w:rFonts w:ascii="Tahoma" w:hAnsi="Tahoma" w:cs="Tahoma"/>
          <w:color w:val="000000"/>
        </w:rPr>
        <w:t>) zoek je 3 schilderijen op die illustratief zijn voor de Historische context Nederlandse opstand en Gouden eeuw.</w:t>
      </w:r>
    </w:p>
    <w:p w14:paraId="442B53A6" w14:textId="77777777" w:rsidR="000775DC" w:rsidRDefault="00F706C8" w:rsidP="00EF7697">
      <w:pPr>
        <w:pStyle w:val="Normaalweb"/>
        <w:numPr>
          <w:ilvl w:val="0"/>
          <w:numId w:val="1"/>
        </w:numPr>
        <w:rPr>
          <w:rFonts w:ascii="Tahoma" w:hAnsi="Tahoma" w:cs="Tahoma"/>
          <w:color w:val="000000"/>
        </w:rPr>
      </w:pPr>
      <w:r>
        <w:rPr>
          <w:rFonts w:ascii="Tahoma" w:hAnsi="Tahoma" w:cs="Tahoma"/>
          <w:color w:val="000000"/>
        </w:rPr>
        <w:t>J</w:t>
      </w:r>
      <w:r w:rsidR="000775DC">
        <w:rPr>
          <w:rFonts w:ascii="Tahoma" w:hAnsi="Tahoma" w:cs="Tahoma"/>
          <w:color w:val="000000"/>
        </w:rPr>
        <w:t xml:space="preserve">e geeft per schilderij aan wat er afgebeeld staat, waarom dat illustratief is voor de historische context, bij welke paragraaf het past en met welk Kenmerkend aspect het te verbinden is. Doe niet heel flauw: dus niet zeggen dat het </w:t>
      </w:r>
      <w:r w:rsidR="00385A4E">
        <w:rPr>
          <w:rFonts w:ascii="Tahoma" w:hAnsi="Tahoma" w:cs="Tahoma"/>
          <w:color w:val="000000"/>
        </w:rPr>
        <w:t>“</w:t>
      </w:r>
      <w:r w:rsidR="000775DC">
        <w:rPr>
          <w:rFonts w:ascii="Tahoma" w:hAnsi="Tahoma" w:cs="Tahoma"/>
          <w:color w:val="000000"/>
        </w:rPr>
        <w:t>gouden eeuw</w:t>
      </w:r>
      <w:r w:rsidR="00385A4E">
        <w:rPr>
          <w:rFonts w:ascii="Tahoma" w:hAnsi="Tahoma" w:cs="Tahoma"/>
          <w:color w:val="000000"/>
        </w:rPr>
        <w:t>”</w:t>
      </w:r>
      <w:r w:rsidR="000775DC">
        <w:rPr>
          <w:rFonts w:ascii="Tahoma" w:hAnsi="Tahoma" w:cs="Tahoma"/>
          <w:color w:val="000000"/>
        </w:rPr>
        <w:t xml:space="preserve"> is omdat het de culturele bloei symboliseert.</w:t>
      </w:r>
      <w:r w:rsidR="009F4731">
        <w:rPr>
          <w:rFonts w:ascii="Tahoma" w:hAnsi="Tahoma" w:cs="Tahoma"/>
          <w:color w:val="000000"/>
        </w:rPr>
        <w:t xml:space="preserve"> Je mag ook niet drie keer een schilderij kiezen dat bij dezelfde paragraaf en bij hetzelfde kenmerkende aspect hoo</w:t>
      </w:r>
      <w:r w:rsidR="00EF7697">
        <w:rPr>
          <w:rFonts w:ascii="Tahoma" w:hAnsi="Tahoma" w:cs="Tahoma"/>
          <w:color w:val="000000"/>
        </w:rPr>
        <w:t>r</w:t>
      </w:r>
      <w:r w:rsidR="009F4731">
        <w:rPr>
          <w:rFonts w:ascii="Tahoma" w:hAnsi="Tahoma" w:cs="Tahoma"/>
          <w:color w:val="000000"/>
        </w:rPr>
        <w:t>t</w:t>
      </w:r>
    </w:p>
    <w:p w14:paraId="4D34DB60" w14:textId="77777777" w:rsidR="000775DC" w:rsidRDefault="00EF7697" w:rsidP="00EF7697">
      <w:pPr>
        <w:pStyle w:val="Normaalweb"/>
        <w:numPr>
          <w:ilvl w:val="0"/>
          <w:numId w:val="1"/>
        </w:numPr>
        <w:rPr>
          <w:rFonts w:ascii="Tahoma" w:hAnsi="Tahoma" w:cs="Tahoma"/>
          <w:color w:val="000000"/>
        </w:rPr>
      </w:pPr>
      <w:r>
        <w:rPr>
          <w:rFonts w:ascii="Tahoma" w:hAnsi="Tahoma" w:cs="Tahoma"/>
          <w:color w:val="000000"/>
        </w:rPr>
        <w:t>Je hebt</w:t>
      </w:r>
      <w:r w:rsidR="000775DC">
        <w:rPr>
          <w:rFonts w:ascii="Tahoma" w:hAnsi="Tahoma" w:cs="Tahoma"/>
          <w:color w:val="000000"/>
        </w:rPr>
        <w:t xml:space="preserve"> 45 minuten</w:t>
      </w:r>
    </w:p>
    <w:p w14:paraId="7FD0C411" w14:textId="77777777" w:rsidR="009F4731" w:rsidRDefault="00F706C8" w:rsidP="000775DC">
      <w:pPr>
        <w:pStyle w:val="Normaalweb"/>
        <w:rPr>
          <w:rFonts w:ascii="Tahoma" w:hAnsi="Tahoma" w:cs="Tahoma"/>
          <w:color w:val="000000"/>
        </w:rPr>
      </w:pPr>
      <w:r>
        <w:rPr>
          <w:rFonts w:ascii="Tahoma" w:hAnsi="Tahoma" w:cs="Tahoma"/>
          <w:color w:val="000000"/>
        </w:rPr>
        <w:t>Voorbeeld</w:t>
      </w:r>
      <w:r w:rsidR="00EF7697">
        <w:rPr>
          <w:rFonts w:ascii="Tahoma" w:hAnsi="Tahoma" w:cs="Tahoma"/>
          <w:color w:val="000000"/>
        </w:rPr>
        <w:t xml:space="preserve"> (deze kun je dus niet meer gebruiken)</w:t>
      </w:r>
    </w:p>
    <w:p w14:paraId="06FECA59" w14:textId="77777777" w:rsidR="00F706C8" w:rsidRPr="00EF7697" w:rsidRDefault="00F706C8" w:rsidP="00F706C8">
      <w:pPr>
        <w:widowControl w:val="0"/>
        <w:autoSpaceDE w:val="0"/>
        <w:autoSpaceDN w:val="0"/>
        <w:adjustRightInd w:val="0"/>
        <w:rPr>
          <w:rFonts w:ascii="Arial" w:hAnsi="Arial" w:cs="Arial"/>
          <w:i/>
          <w:color w:val="BC004B"/>
          <w:sz w:val="28"/>
          <w:szCs w:val="28"/>
        </w:rPr>
      </w:pPr>
      <w:r w:rsidRPr="00EF7697">
        <w:rPr>
          <w:rFonts w:ascii="Arial" w:hAnsi="Arial" w:cs="Arial"/>
          <w:i/>
        </w:rPr>
        <w:fldChar w:fldCharType="begin"/>
      </w:r>
      <w:r w:rsidRPr="00EF7697">
        <w:rPr>
          <w:rFonts w:ascii="Arial" w:hAnsi="Arial" w:cs="Arial"/>
          <w:i/>
        </w:rPr>
        <w:instrText>HYPERLINK "https://www.mauritshuis.nl/nl-nl/verdiep/de-collectie/kunstwerken/de-anatomische-les-van-dr-nicolaes-tulp-146/"</w:instrText>
      </w:r>
      <w:r w:rsidRPr="00EF7697">
        <w:rPr>
          <w:rFonts w:ascii="Arial" w:hAnsi="Arial" w:cs="Arial"/>
          <w:i/>
        </w:rPr>
        <w:fldChar w:fldCharType="separate"/>
      </w:r>
      <w:r w:rsidRPr="00EF7697">
        <w:rPr>
          <w:rFonts w:ascii="Arial" w:hAnsi="Arial" w:cs="Arial"/>
          <w:i/>
          <w:noProof/>
          <w:color w:val="BC004B"/>
          <w:sz w:val="28"/>
          <w:szCs w:val="28"/>
          <w:lang w:eastAsia="nl-NL"/>
        </w:rPr>
        <w:drawing>
          <wp:inline distT="0" distB="0" distL="0" distR="0" wp14:anchorId="357FDBE7" wp14:editId="0523F740">
            <wp:extent cx="914400" cy="69088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690880"/>
                    </a:xfrm>
                    <a:prstGeom prst="rect">
                      <a:avLst/>
                    </a:prstGeom>
                    <a:noFill/>
                    <a:ln>
                      <a:noFill/>
                    </a:ln>
                  </pic:spPr>
                </pic:pic>
              </a:graphicData>
            </a:graphic>
          </wp:inline>
        </w:drawing>
      </w:r>
    </w:p>
    <w:p w14:paraId="77A569B5" w14:textId="77777777" w:rsidR="00F706C8" w:rsidRPr="00EF7697" w:rsidRDefault="00F706C8" w:rsidP="00F706C8">
      <w:pPr>
        <w:widowControl w:val="0"/>
        <w:autoSpaceDE w:val="0"/>
        <w:autoSpaceDN w:val="0"/>
        <w:adjustRightInd w:val="0"/>
        <w:rPr>
          <w:rFonts w:ascii="Helvetica" w:hAnsi="Helvetica" w:cs="Helvetica"/>
          <w:i/>
          <w:color w:val="2E2E2E"/>
          <w:sz w:val="28"/>
          <w:szCs w:val="28"/>
        </w:rPr>
      </w:pPr>
      <w:r w:rsidRPr="00EF7697">
        <w:rPr>
          <w:rFonts w:ascii="Helvetica" w:hAnsi="Helvetica" w:cs="Helvetica"/>
          <w:i/>
          <w:color w:val="2E2E2E"/>
          <w:sz w:val="28"/>
          <w:szCs w:val="28"/>
        </w:rPr>
        <w:t xml:space="preserve">Rembrandt van Rijn, </w:t>
      </w:r>
      <w:r w:rsidRPr="00EF7697">
        <w:rPr>
          <w:rFonts w:ascii="Helvetica" w:hAnsi="Helvetica" w:cs="Helvetica"/>
          <w:i/>
          <w:color w:val="BC004B"/>
          <w:sz w:val="28"/>
          <w:szCs w:val="28"/>
        </w:rPr>
        <w:t xml:space="preserve">De anatomische les van </w:t>
      </w:r>
      <w:proofErr w:type="spellStart"/>
      <w:r w:rsidRPr="00EF7697">
        <w:rPr>
          <w:rFonts w:ascii="Helvetica" w:hAnsi="Helvetica" w:cs="Helvetica"/>
          <w:i/>
          <w:color w:val="BC004B"/>
          <w:sz w:val="28"/>
          <w:szCs w:val="28"/>
        </w:rPr>
        <w:t>Dr</w:t>
      </w:r>
      <w:proofErr w:type="spellEnd"/>
      <w:r w:rsidRPr="00EF7697">
        <w:rPr>
          <w:rFonts w:ascii="Helvetica" w:hAnsi="Helvetica" w:cs="Helvetica"/>
          <w:i/>
          <w:color w:val="BC004B"/>
          <w:sz w:val="28"/>
          <w:szCs w:val="28"/>
        </w:rPr>
        <w:t xml:space="preserve"> </w:t>
      </w:r>
      <w:proofErr w:type="spellStart"/>
      <w:r w:rsidRPr="00EF7697">
        <w:rPr>
          <w:rFonts w:ascii="Helvetica" w:hAnsi="Helvetica" w:cs="Helvetica"/>
          <w:i/>
          <w:color w:val="BC004B"/>
          <w:sz w:val="28"/>
          <w:szCs w:val="28"/>
        </w:rPr>
        <w:t>Nicolaes</w:t>
      </w:r>
      <w:proofErr w:type="spellEnd"/>
      <w:r w:rsidRPr="00EF7697">
        <w:rPr>
          <w:rFonts w:ascii="Helvetica" w:hAnsi="Helvetica" w:cs="Helvetica"/>
          <w:i/>
          <w:color w:val="BC004B"/>
          <w:sz w:val="28"/>
          <w:szCs w:val="28"/>
        </w:rPr>
        <w:t xml:space="preserve"> Tulp</w:t>
      </w:r>
      <w:r w:rsidRPr="00EF7697">
        <w:rPr>
          <w:rFonts w:ascii="Helvetica" w:hAnsi="Helvetica" w:cs="Helvetica"/>
          <w:i/>
          <w:color w:val="2E2E2E"/>
          <w:sz w:val="28"/>
          <w:szCs w:val="28"/>
        </w:rPr>
        <w:t>, 1632</w:t>
      </w:r>
    </w:p>
    <w:p w14:paraId="1FD5397F" w14:textId="77777777" w:rsidR="00F706C8" w:rsidRPr="00EF7697" w:rsidRDefault="00F706C8" w:rsidP="00F706C8">
      <w:pPr>
        <w:pStyle w:val="Normaalweb"/>
        <w:rPr>
          <w:rFonts w:ascii="Arial" w:hAnsi="Arial" w:cs="Arial"/>
          <w:i/>
        </w:rPr>
      </w:pPr>
      <w:r w:rsidRPr="00EF7697">
        <w:rPr>
          <w:rFonts w:ascii="Arial" w:hAnsi="Arial" w:cs="Arial"/>
          <w:i/>
        </w:rPr>
        <w:fldChar w:fldCharType="end"/>
      </w:r>
      <w:r w:rsidR="00F74DFC" w:rsidRPr="00EF7697">
        <w:rPr>
          <w:rFonts w:ascii="Arial" w:hAnsi="Arial" w:cs="Arial"/>
          <w:i/>
        </w:rPr>
        <w:t>Op dit schild</w:t>
      </w:r>
      <w:r w:rsidR="00EF7697" w:rsidRPr="00EF7697">
        <w:rPr>
          <w:rFonts w:ascii="Arial" w:hAnsi="Arial" w:cs="Arial"/>
          <w:i/>
        </w:rPr>
        <w:t>erij zie je hoe een professor (</w:t>
      </w:r>
      <w:r w:rsidR="00F74DFC" w:rsidRPr="00EF7697">
        <w:rPr>
          <w:rFonts w:ascii="Arial" w:hAnsi="Arial" w:cs="Arial"/>
          <w:i/>
        </w:rPr>
        <w:t xml:space="preserve">die niet naar zijn werk kijkt, een sectie verricht en de verschillende pezen en spieren van de onderarm laat zien, terwijl zijn </w:t>
      </w:r>
      <w:r w:rsidR="00EF7697" w:rsidRPr="00EF7697">
        <w:rPr>
          <w:rFonts w:ascii="Arial" w:hAnsi="Arial" w:cs="Arial"/>
          <w:i/>
        </w:rPr>
        <w:t>collega’s</w:t>
      </w:r>
      <w:r w:rsidR="00F74DFC" w:rsidRPr="00EF7697">
        <w:rPr>
          <w:rFonts w:ascii="Arial" w:hAnsi="Arial" w:cs="Arial"/>
          <w:i/>
        </w:rPr>
        <w:t xml:space="preserve"> toekijken. Het lichaam is van een veroordeelde misdadiger</w:t>
      </w:r>
      <w:r w:rsidR="00EF7697" w:rsidRPr="00EF7697">
        <w:rPr>
          <w:rFonts w:ascii="Arial" w:hAnsi="Arial" w:cs="Arial"/>
          <w:i/>
        </w:rPr>
        <w:t xml:space="preserve"> (</w:t>
      </w:r>
      <w:proofErr w:type="spellStart"/>
      <w:r w:rsidR="00EF7697" w:rsidRPr="00EF7697">
        <w:rPr>
          <w:rFonts w:ascii="Arial" w:hAnsi="Arial" w:cs="Arial"/>
          <w:i/>
        </w:rPr>
        <w:t>Aris</w:t>
      </w:r>
      <w:proofErr w:type="spellEnd"/>
      <w:r w:rsidR="00EF7697" w:rsidRPr="00EF7697">
        <w:rPr>
          <w:rFonts w:ascii="Arial" w:hAnsi="Arial" w:cs="Arial"/>
          <w:i/>
        </w:rPr>
        <w:t xml:space="preserve"> </w:t>
      </w:r>
      <w:proofErr w:type="spellStart"/>
      <w:r w:rsidR="00EF7697" w:rsidRPr="00EF7697">
        <w:rPr>
          <w:rFonts w:ascii="Arial" w:hAnsi="Arial" w:cs="Arial"/>
          <w:i/>
        </w:rPr>
        <w:t>Kindt</w:t>
      </w:r>
      <w:proofErr w:type="spellEnd"/>
      <w:r w:rsidR="00EF7697" w:rsidRPr="00EF7697">
        <w:rPr>
          <w:rFonts w:ascii="Arial" w:hAnsi="Arial" w:cs="Arial"/>
          <w:i/>
        </w:rPr>
        <w:t xml:space="preserve">) die eerder die dag opgehangen was. </w:t>
      </w:r>
    </w:p>
    <w:p w14:paraId="520B709D" w14:textId="77777777" w:rsidR="00EF7697" w:rsidRPr="00EF7697" w:rsidRDefault="00EF7697" w:rsidP="00F706C8">
      <w:pPr>
        <w:pStyle w:val="Normaalweb"/>
        <w:rPr>
          <w:rFonts w:ascii="Arial" w:hAnsi="Arial" w:cs="Arial"/>
          <w:i/>
        </w:rPr>
      </w:pPr>
      <w:r w:rsidRPr="00EF7697">
        <w:rPr>
          <w:rFonts w:ascii="Arial" w:hAnsi="Arial" w:cs="Arial"/>
          <w:i/>
        </w:rPr>
        <w:t>Kenmerkend aspect: Wetenschappelijke revolutie: het schilderij laat zien dat artsen door middel van empirisch onderzoek een beeld probeerden te krijgen van de werking van het menselijk lichaam (in dit geval de strekspieren van de vingers)</w:t>
      </w:r>
    </w:p>
    <w:p w14:paraId="1BEC08B6" w14:textId="77777777" w:rsidR="00EF7697" w:rsidRPr="00EF7697" w:rsidRDefault="00EF7697" w:rsidP="00F706C8">
      <w:pPr>
        <w:pStyle w:val="Normaalweb"/>
        <w:rPr>
          <w:rFonts w:ascii="Arial" w:hAnsi="Arial" w:cs="Arial"/>
          <w:i/>
        </w:rPr>
      </w:pPr>
      <w:r w:rsidRPr="00EF7697">
        <w:rPr>
          <w:rFonts w:ascii="Arial" w:hAnsi="Arial" w:cs="Arial"/>
          <w:i/>
        </w:rPr>
        <w:t>Kenmerkend aspect: Gouden eeuw: het laat de bloei zien van de wetenschappen in de Republiek, mede mogelijk gemaakt door de toegenomen rijkdom; het laat ook een groep welvarende burgers zien die zichzelf laten portretteren</w:t>
      </w:r>
    </w:p>
    <w:p w14:paraId="4916E125" w14:textId="77777777" w:rsidR="00EF7697" w:rsidRPr="00EF7697" w:rsidRDefault="00EF7697" w:rsidP="00F706C8">
      <w:pPr>
        <w:pStyle w:val="Normaalweb"/>
        <w:rPr>
          <w:rFonts w:ascii="Tahoma" w:hAnsi="Tahoma" w:cs="Tahoma"/>
          <w:i/>
          <w:color w:val="000000"/>
        </w:rPr>
      </w:pPr>
      <w:r w:rsidRPr="00EF7697">
        <w:rPr>
          <w:rFonts w:ascii="Arial" w:hAnsi="Arial" w:cs="Arial"/>
          <w:i/>
        </w:rPr>
        <w:t>Het hoort bij paragraaf 3 van de historische context: het laat het hoge niveau van wetenschappen in de Republiek zien</w:t>
      </w:r>
    </w:p>
    <w:p w14:paraId="0DC816AC" w14:textId="77777777" w:rsidR="009F4731" w:rsidRDefault="009F4731" w:rsidP="000775DC">
      <w:pPr>
        <w:pStyle w:val="Normaalweb"/>
        <w:rPr>
          <w:rFonts w:ascii="Tahoma" w:hAnsi="Tahoma" w:cs="Tahoma"/>
          <w:color w:val="000000"/>
        </w:rPr>
      </w:pPr>
      <w:r>
        <w:rPr>
          <w:rFonts w:ascii="Tahoma" w:hAnsi="Tahoma" w:cs="Tahoma"/>
          <w:color w:val="000000"/>
        </w:rPr>
        <w:t>Doel van deze opdracht</w:t>
      </w:r>
    </w:p>
    <w:p w14:paraId="501A69DF" w14:textId="77777777" w:rsidR="00385A4E" w:rsidRDefault="00385A4E" w:rsidP="009F00CD">
      <w:pPr>
        <w:pStyle w:val="Normaalweb"/>
        <w:numPr>
          <w:ilvl w:val="0"/>
          <w:numId w:val="2"/>
        </w:numPr>
        <w:rPr>
          <w:rFonts w:ascii="Tahoma" w:hAnsi="Tahoma" w:cs="Tahoma"/>
          <w:color w:val="000000"/>
        </w:rPr>
      </w:pPr>
      <w:r>
        <w:rPr>
          <w:rFonts w:ascii="Tahoma" w:hAnsi="Tahoma" w:cs="Tahoma"/>
          <w:color w:val="000000"/>
        </w:rPr>
        <w:t xml:space="preserve">Je kunt de relevantie van de kunstwerken </w:t>
      </w:r>
      <w:r w:rsidR="00EF7697">
        <w:rPr>
          <w:rFonts w:ascii="Tahoma" w:hAnsi="Tahoma" w:cs="Tahoma"/>
          <w:color w:val="000000"/>
        </w:rPr>
        <w:t>bepalen</w:t>
      </w:r>
    </w:p>
    <w:p w14:paraId="205C825B" w14:textId="77777777" w:rsidR="00EF7697" w:rsidRDefault="00EF7697" w:rsidP="009F00CD">
      <w:pPr>
        <w:pStyle w:val="Normaalweb"/>
        <w:numPr>
          <w:ilvl w:val="0"/>
          <w:numId w:val="2"/>
        </w:numPr>
        <w:rPr>
          <w:rFonts w:ascii="Tahoma" w:hAnsi="Tahoma" w:cs="Tahoma"/>
          <w:color w:val="000000"/>
        </w:rPr>
      </w:pPr>
      <w:r>
        <w:rPr>
          <w:rFonts w:ascii="Tahoma" w:hAnsi="Tahoma" w:cs="Tahoma"/>
          <w:color w:val="000000"/>
        </w:rPr>
        <w:t>Je kunt informatie opzoeken en verwerken</w:t>
      </w:r>
    </w:p>
    <w:p w14:paraId="18019795" w14:textId="77777777" w:rsidR="00385A4E" w:rsidRDefault="00385A4E" w:rsidP="009F00CD">
      <w:pPr>
        <w:pStyle w:val="Normaalweb"/>
        <w:numPr>
          <w:ilvl w:val="0"/>
          <w:numId w:val="2"/>
        </w:numPr>
        <w:rPr>
          <w:rFonts w:ascii="Tahoma" w:hAnsi="Tahoma" w:cs="Tahoma"/>
          <w:color w:val="000000"/>
        </w:rPr>
      </w:pPr>
      <w:r>
        <w:rPr>
          <w:rFonts w:ascii="Tahoma" w:hAnsi="Tahoma" w:cs="Tahoma"/>
          <w:color w:val="000000"/>
        </w:rPr>
        <w:t>Je kunt de aange</w:t>
      </w:r>
      <w:r w:rsidR="00EF7697">
        <w:rPr>
          <w:rFonts w:ascii="Tahoma" w:hAnsi="Tahoma" w:cs="Tahoma"/>
          <w:color w:val="000000"/>
        </w:rPr>
        <w:t xml:space="preserve">ven hoe een kunstwerk een tijd of </w:t>
      </w:r>
      <w:r>
        <w:rPr>
          <w:rFonts w:ascii="Tahoma" w:hAnsi="Tahoma" w:cs="Tahoma"/>
          <w:color w:val="000000"/>
        </w:rPr>
        <w:t>gebeurtenis illustreert</w:t>
      </w:r>
    </w:p>
    <w:p w14:paraId="1020DD4A" w14:textId="77777777" w:rsidR="00385A4E" w:rsidRDefault="00385A4E" w:rsidP="009F00CD">
      <w:pPr>
        <w:pStyle w:val="Normaalweb"/>
        <w:numPr>
          <w:ilvl w:val="0"/>
          <w:numId w:val="2"/>
        </w:numPr>
        <w:rPr>
          <w:rFonts w:ascii="Tahoma" w:hAnsi="Tahoma" w:cs="Tahoma"/>
          <w:color w:val="000000"/>
        </w:rPr>
      </w:pPr>
      <w:r>
        <w:rPr>
          <w:rFonts w:ascii="Tahoma" w:hAnsi="Tahoma" w:cs="Tahoma"/>
          <w:color w:val="000000"/>
        </w:rPr>
        <w:t xml:space="preserve">Je </w:t>
      </w:r>
      <w:r w:rsidR="001E55D3">
        <w:rPr>
          <w:rFonts w:ascii="Tahoma" w:hAnsi="Tahoma" w:cs="Tahoma"/>
          <w:color w:val="000000"/>
        </w:rPr>
        <w:t>kent de kenmerkende aspecten en hun betrekking tot de Historische context</w:t>
      </w:r>
    </w:p>
    <w:p w14:paraId="57D60F29" w14:textId="77777777" w:rsidR="008D5148" w:rsidRDefault="008D5148"/>
    <w:p w14:paraId="168809B2" w14:textId="17A01F7B" w:rsidR="00CA4333" w:rsidRDefault="00CA4333">
      <w:bookmarkStart w:id="0" w:name="_GoBack"/>
      <w:bookmarkEnd w:id="0"/>
    </w:p>
    <w:sectPr w:rsidR="00CA4333" w:rsidSect="002B001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2723AB"/>
    <w:multiLevelType w:val="hybridMultilevel"/>
    <w:tmpl w:val="38F0D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C446AD7"/>
    <w:multiLevelType w:val="hybridMultilevel"/>
    <w:tmpl w:val="EBFE30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DC"/>
    <w:rsid w:val="000775DC"/>
    <w:rsid w:val="001A70FD"/>
    <w:rsid w:val="001E55D3"/>
    <w:rsid w:val="002B001B"/>
    <w:rsid w:val="002E62E0"/>
    <w:rsid w:val="002F1329"/>
    <w:rsid w:val="0034100F"/>
    <w:rsid w:val="00385A4E"/>
    <w:rsid w:val="003961AE"/>
    <w:rsid w:val="00670E65"/>
    <w:rsid w:val="008D5148"/>
    <w:rsid w:val="009F00CD"/>
    <w:rsid w:val="009F4731"/>
    <w:rsid w:val="00CA4333"/>
    <w:rsid w:val="00CA6C57"/>
    <w:rsid w:val="00D706D7"/>
    <w:rsid w:val="00E910DA"/>
    <w:rsid w:val="00EF7697"/>
    <w:rsid w:val="00F706C8"/>
    <w:rsid w:val="00F74DFC"/>
  </w:rsids>
  <m:mathPr>
    <m:mathFont m:val="Cambria Math"/>
    <m:brkBin m:val="before"/>
    <m:brkBinSub m:val="--"/>
    <m:smallFrac m:val="0"/>
    <m:dispDef/>
    <m:lMargin m:val="0"/>
    <m:rMargin m:val="0"/>
    <m:defJc m:val="centerGroup"/>
    <m:wrapIndent m:val="1440"/>
    <m:intLim m:val="subSup"/>
    <m:naryLim m:val="undOvr"/>
  </m:mathPr>
  <w:themeFontLang w:val="nl-NL"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21E975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775DC"/>
    <w:pPr>
      <w:spacing w:before="100" w:beforeAutospacing="1" w:after="100" w:afterAutospacing="1"/>
    </w:pPr>
    <w:rPr>
      <w:rFonts w:ascii="Times New Roman" w:hAnsi="Times New Roman" w:cs="Times New Roman"/>
      <w:lang w:eastAsia="nl-NL"/>
    </w:rPr>
  </w:style>
  <w:style w:type="character" w:styleId="Hyperlink">
    <w:name w:val="Hyperlink"/>
    <w:basedOn w:val="Standaardalinea-lettertype"/>
    <w:uiPriority w:val="99"/>
    <w:semiHidden/>
    <w:unhideWhenUsed/>
    <w:rsid w:val="000775DC"/>
    <w:rPr>
      <w:color w:val="0000FF"/>
      <w:u w:val="single"/>
    </w:rPr>
  </w:style>
  <w:style w:type="character" w:styleId="GevolgdeHyperlink">
    <w:name w:val="FollowedHyperlink"/>
    <w:basedOn w:val="Standaardalinea-lettertype"/>
    <w:uiPriority w:val="99"/>
    <w:semiHidden/>
    <w:unhideWhenUsed/>
    <w:rsid w:val="001E55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274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mauritshuis.nl/nl-nl/verdiep/de-collectie/zoeken-in-de-collectie/"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1983</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van Mourik</dc:creator>
  <cp:keywords/>
  <dc:description/>
  <cp:lastModifiedBy>Daan van Mourik</cp:lastModifiedBy>
  <cp:revision>2</cp:revision>
  <dcterms:created xsi:type="dcterms:W3CDTF">2019-05-23T07:29:00Z</dcterms:created>
  <dcterms:modified xsi:type="dcterms:W3CDTF">2019-05-23T07:29:00Z</dcterms:modified>
</cp:coreProperties>
</file>